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Eyebrow"/>
      </w:pPr>
      <w:r>
        <w:rPr/>
        <w:t xml:space="preserve">СВОБОДНЫЕ ОКНА</w:t>
      </w:r>
    </w:p>
    <w:p>
      <w:pPr>
        <w:pStyle w:val="Title"/>
      </w:pPr>
      <w:r>
        <w:rPr/>
        <w:t xml:space="preserve">Инструкция по установке</w:t>
        <w:br/>
        <w:t xml:space="preserve">и работе</w:t>
      </w:r>
    </w:p>
    <w:p>
      <w:pPr>
        <w:pStyle w:val="Subtitle"/>
      </w:pPr>
      <w:r>
        <w:rPr/>
        <w:t xml:space="preserve">Для сотрудника, выполняющего установку на месте</w:t>
      </w:r>
    </w:p>
    <w:p>
      <w:pPr>
        <w:pStyle w:val="Meta"/>
      </w:pPr>
      <w:r>
        <w:rPr/>
        <w:t xml:space="preserve">Windows x64  •  комплект 1.0.0-rc.3  •  23 октября 2026 г.</w:t>
      </w:r>
    </w:p>
    <w:p>
      <w:pPr>
        <w:pStyle w:val="Note"/>
      </w:pPr>
      <w:r>
        <w:rPr/>
        <w:t xml:space="preserve">Главное: запускайте мастер под той учётной записью Windows, под которой компьютер будет работать каждый день. Автозапуск срабатывает после входа этого пользователя в Windows.</w:t>
      </w:r>
    </w:p>
    <w:p>
      <w:pPr>
        <w:pStyle w:val="Heading2"/>
      </w:pPr>
      <w:r>
        <w:rPr/>
        <w:t xml:space="preserve">Что понадобится</w:t>
      </w:r>
    </w:p>
    <w:tbl>
      <w:tblPr>
        <w:tblStyle w:val="GuideTable"/>
        <w:tblW w:w="9638" w:type="dxa"/>
        <w:tblLayout w:type="fixed"/>
      </w:tblPr>
      <w:tblGrid>
        <w:gridCol w:w="2200"/>
        <w:gridCol w:w="7438"/>
      </w:tblGrid>
      <w:tr>
        <w:trPr>
          <w:cantSplit/>
          <w:tblHeader/>
        </w:trPr>
        <w:tc>
          <w:tcPr>
            <w:tcW w:w="2200" w:type="dxa"/>
            <w:shd w:fill="173F4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Компонент</w:t>
            </w:r>
          </w:p>
        </w:tc>
        <w:tc>
          <w:tcPr>
            <w:tcW w:w="7438" w:type="dxa"/>
            <w:shd w:fill="173F4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Подготовка</w:t>
            </w:r>
          </w:p>
        </w:tc>
      </w:tr>
      <w:tr>
        <w:trPr>
          <w:cantSplit/>
        </w:trPr>
        <w:tc>
          <w:tcPr>
            <w:tcW w:w="2200" w:type="dxa"/>
          </w:tcPr>
          <w:p>
            <w:pPr>
              <w:pStyle w:val="TableText"/>
            </w:pPr>
            <w:r>
              <w:rPr/>
              <w:t xml:space="preserve">Центральный ПК</w:t>
            </w:r>
          </w:p>
        </w:tc>
        <w:tc>
          <w:tcPr>
            <w:tcW w:w="7438" w:type="dxa"/>
          </w:tcPr>
          <w:p>
            <w:pPr>
              <w:pStyle w:val="TableText"/>
            </w:pPr>
            <w:r>
              <w:rPr/>
              <w:t xml:space="preserve">Компьютер Windows x64, подключённый к телевизору. На нём работают сервер, табло и озвучка.</w:t>
            </w:r>
          </w:p>
        </w:tc>
      </w:tr>
      <w:tr>
        <w:trPr>
          <w:cantSplit/>
        </w:trPr>
        <w:tc>
          <w:tcPr>
            <w:tcW w:w="2200" w:type="dxa"/>
            <w:shd w:fill="F2F6F7"/>
          </w:tcPr>
          <w:p>
            <w:pPr>
              <w:pStyle w:val="TableText"/>
            </w:pPr>
            <w:r>
              <w:rPr/>
              <w:t xml:space="preserve">Рабочие места</w:t>
            </w:r>
          </w:p>
        </w:tc>
        <w:tc>
          <w:tcPr>
            <w:tcW w:w="7438" w:type="dxa"/>
            <w:shd w:fill="F2F6F7"/>
          </w:tcPr>
          <w:p>
            <w:pPr>
              <w:pStyle w:val="TableText"/>
            </w:pPr>
            <w:r>
              <w:rPr/>
              <w:t xml:space="preserve">Шесть операторских ПК Windows x64; допускается расширение до десяти мест.</w:t>
            </w:r>
          </w:p>
        </w:tc>
      </w:tr>
      <w:tr>
        <w:trPr>
          <w:cantSplit/>
        </w:trPr>
        <w:tc>
          <w:tcPr>
            <w:tcW w:w="2200" w:type="dxa"/>
          </w:tcPr>
          <w:p>
            <w:pPr>
              <w:pStyle w:val="TableText"/>
            </w:pPr>
            <w:r>
              <w:rPr/>
              <w:t xml:space="preserve">Сеть</w:t>
            </w:r>
          </w:p>
        </w:tc>
        <w:tc>
          <w:tcPr>
            <w:tcW w:w="7438" w:type="dxa"/>
          </w:tcPr>
          <w:p>
            <w:pPr>
              <w:pStyle w:val="TableText"/>
            </w:pPr>
            <w:r>
              <w:rPr/>
              <w:t xml:space="preserve">Центральный ПК и операторы должны видеть друг друга в локальной сети. Адрес центрального ПК должен оставаться постоянным.</w:t>
            </w:r>
          </w:p>
        </w:tc>
      </w:tr>
      <w:tr>
        <w:trPr>
          <w:cantSplit/>
        </w:trPr>
        <w:tc>
          <w:tcPr>
            <w:tcW w:w="2200" w:type="dxa"/>
            <w:shd w:fill="F2F6F7"/>
          </w:tcPr>
          <w:p>
            <w:pPr>
              <w:pStyle w:val="TableText"/>
            </w:pPr>
            <w:r>
              <w:rPr/>
              <w:t xml:space="preserve">Комплект</w:t>
            </w:r>
          </w:p>
        </w:tc>
        <w:tc>
          <w:tcPr>
            <w:tcW w:w="7438" w:type="dxa"/>
            <w:shd w:fill="F2F6F7"/>
          </w:tcPr>
          <w:p>
            <w:pPr>
              <w:pStyle w:val="TableText"/>
            </w:pPr>
            <w:r>
              <w:rPr/>
              <w:t xml:space="preserve">Полностью распакованный архив SimpleElectronicQueue-1.0.0-rc.3-win-x64.zip. Внутри — мастер, приложения и автономный Silero.</w:t>
            </w:r>
          </w:p>
        </w:tc>
      </w:tr>
    </w:tbl>
    <w:p>
      <w:pPr>
        <w:pStyle w:val="Spacer"/>
      </w:pPr>
      <w:r>
        <w:rPr/>
        <w:t xml:space="preserve"/>
      </w:r>
    </w:p>
    <w:p>
      <w:pPr>
        <w:pStyle w:val="Heading2"/>
      </w:pPr>
      <w:r>
        <w:rPr/>
        <w:t xml:space="preserve">Порядок установки</w:t>
      </w:r>
    </w:p>
    <w:p>
      <w:pPr>
        <w:pStyle w:val="Normal"/>
      </w:pPr>
      <w:r>
        <w:rPr/>
        <w:t xml:space="preserve">1. Подготовить сеть, телевизор и звук.</w:t>
        <w:br/>
        <w:t xml:space="preserve">2. Установить центральный ПК — страница 2.</w:t>
        <w:br/>
        <w:t xml:space="preserve">3. Установить программу на каждом операторском ПК — страница 3.</w:t>
        <w:br/>
        <w:t xml:space="preserve">4. Назначить номера окон и настроить табло — страница 4.</w:t>
        <w:br/>
        <w:t xml:space="preserve">5. Выполнить проверку перед началом работы — страница 5.</w:t>
      </w:r>
    </w:p>
    <w:p>
      <w:pPr>
        <w:pStyle w:val="Normal"/>
      </w:pPr>
      <w:r>
        <w:rPr/>
        <w:t xml:space="preserve">Дополнительно устанавливать .NET или Python и скачивать голос при установке полного комплекта не требуется. Не запускайте мастер прямо из ZIP и не переносите один EXE без остальных файлов.</w:t>
      </w:r>
    </w:p>
    <w:p>
      <w:pPr>
        <w:pStyle w:val="Heading1"/>
        <w:pageBreakBefore/>
      </w:pPr>
      <w:r>
        <w:rPr/>
        <w:t xml:space="preserve">1. Центральный ПК и телевизор</w:t>
      </w:r>
    </w:p>
    <w:p>
      <w:pPr>
        <w:pStyle w:val="Step"/>
        <w:numPr>
          <w:ilvl w:val="0"/>
          <w:numId w:val="2"/>
        </w:numPr>
      </w:pPr>
      <w:r>
        <w:rPr/>
        <w:t xml:space="preserve">Подключите телевизор к центральному ПК и убедитесь, что Windows видит изображение и нужный звуковой выход. Если используется несколько экранов, настройте их расположение в Windows.</w:t>
      </w:r>
    </w:p>
    <w:p>
      <w:pPr>
        <w:pStyle w:val="Step"/>
        <w:numPr>
          <w:ilvl w:val="0"/>
          <w:numId w:val="2"/>
        </w:numPr>
      </w:pPr>
      <w:r>
        <w:rPr/>
        <w:t xml:space="preserve">Войдите под рабочим пользователем Windows. Распакуйте весь установочный архив в отдельную папку.</w:t>
      </w:r>
    </w:p>
    <w:p>
      <w:pPr>
        <w:pStyle w:val="Step"/>
        <w:numPr>
          <w:ilvl w:val="0"/>
          <w:numId w:val="2"/>
        </w:numPr>
      </w:pPr>
      <w:r>
        <w:rPr/>
        <w:t xml:space="preserve">Запустите SimpleElectronicQueue.Setup.exe. В поле «Назначение» выберите «Центральный ПК и телевизор».</w:t>
      </w:r>
    </w:p>
    <w:p>
      <w:pPr>
        <w:pStyle w:val="Step"/>
        <w:numPr>
          <w:ilvl w:val="0"/>
          <w:numId w:val="2"/>
        </w:numPr>
      </w:pPr>
      <w:r>
        <w:rPr/>
        <w:t xml:space="preserve">Оставьте папку приложения по умолчанию. Если указываете другую папку, запишите её для последующих обновлений.</w:t>
      </w:r>
    </w:p>
    <w:p>
      <w:pPr>
        <w:pStyle w:val="Step"/>
        <w:numPr>
          <w:ilvl w:val="0"/>
          <w:numId w:val="2"/>
        </w:numPr>
      </w:pPr>
      <w:r>
        <w:rPr/>
        <w:t xml:space="preserve">В поле «Адрес в локальной сети» выберите адрес центрального ПК, доступный операторским компьютерам. 127.0.0.1 подходит только для работы на одном компьютере.</w:t>
      </w:r>
    </w:p>
    <w:p>
      <w:pPr>
        <w:pStyle w:val="Step"/>
        <w:numPr>
          <w:ilvl w:val="0"/>
          <w:numId w:val="2"/>
        </w:numPr>
      </w:pPr>
      <w:r>
        <w:rPr/>
        <w:t xml:space="preserve">В поле «Звук телевизора» выберите HDMI-аудиовыход телевизора либо подключённые колонки. В поле «Озвучка» выберите «Silero — Ксения».</w:t>
      </w:r>
    </w:p>
    <w:p>
      <w:pPr>
        <w:pStyle w:val="Step"/>
        <w:numPr>
          <w:ilvl w:val="0"/>
          <w:numId w:val="2"/>
        </w:numPr>
      </w:pPr>
      <w:r>
        <w:rPr/>
        <w:t xml:space="preserve">Оставьте включёнными подавление уведомлений Windows, «Запускать после входа в Windows» и «Запустить после установки». Нажмите «Установить / обновить».</w:t>
      </w:r>
    </w:p>
    <w:p>
      <w:pPr>
        <w:pStyle w:val="Step"/>
        <w:numPr>
          <w:ilvl w:val="0"/>
          <w:numId w:val="2"/>
        </w:numPr>
      </w:pPr>
      <w:r>
        <w:rPr/>
        <w:t xml:space="preserve">Дождитесь сообщения «Готово». Первая распаковка Silero и подготовка голоса могут занять несколько минут. Пока идёт установка, не запускайте второй экземпляр мастера.</w:t>
      </w:r>
    </w:p>
    <w:p>
      <w:pPr>
        <w:pStyle w:val="Step"/>
        <w:numPr>
          <w:ilvl w:val="0"/>
          <w:numId w:val="2"/>
        </w:numPr>
      </w:pPr>
      <w:r>
        <w:rPr/>
        <w:t xml:space="preserve">В окне «Подключение рабочих мест» скопируйте адрес сервера. Включите «Показать ключ» и скопируйте ключ подключения операторов. Передайте эти данные сотруднику, устанавливающему операторские ПК.</w:t>
      </w:r>
    </w:p>
    <w:p>
      <w:pPr>
        <w:pStyle w:val="Step"/>
        <w:numPr>
          <w:ilvl w:val="0"/>
          <w:numId w:val="2"/>
        </w:numPr>
      </w:pPr>
      <w:r>
        <w:rPr/>
        <w:t xml:space="preserve">В меню «Пуск → Свободные окна → идентификатор установки» откройте «Панель администратора». Выберите экран и проверьте звук по странице 4.</w:t>
      </w:r>
    </w:p>
    <w:p>
      <w:pPr>
        <w:pStyle w:val="Note"/>
      </w:pPr>
      <w:r>
        <w:rPr/>
        <w:t xml:space="preserve">Ключ подключения операторов и пароль веб-панели — разные данные. Реальные ключи и пароли в эту инструкцию не записывайте.</w:t>
      </w:r>
    </w:p>
    <w:p>
      <w:pPr>
        <w:pStyle w:val="Heading2"/>
      </w:pPr>
      <w:r>
        <w:rPr/>
        <w:t xml:space="preserve">Какой адрес передавать операторам</w:t>
      </w:r>
    </w:p>
    <w:p>
      <w:pPr>
        <w:pStyle w:val="Normal"/>
      </w:pPr>
      <w:r>
        <w:rPr/>
        <w:t xml:space="preserve">Пример: http://192.168.10.10:5080/. Это условный адрес: используйте адрес, показанный вашим мастером. Для постоянной работы закрепите адрес центрального ПК на маршрутизаторе или согласуйте постоянное имя с администратором сети.</w:t>
      </w:r>
    </w:p>
    <w:p>
      <w:pPr>
        <w:pStyle w:val="Normal"/>
      </w:pPr>
      <w:r>
        <w:rPr/>
        <w:t xml:space="preserve">На одном мониторе нажмите Escape на табло перед открытием панели. После настройки закройте панель, выберите табло и нажмите F11. Уведомления текущего пользователя подавляются на время работы, затем восстанавливаются; это касается всех его мониторов. UAC и экран блокировки не скрываются.</w:t>
      </w:r>
    </w:p>
    <w:p>
      <w:pPr>
        <w:pStyle w:val="Heading1"/>
        <w:pageBreakBefore/>
      </w:pPr>
      <w:r>
        <w:rPr/>
        <w:t xml:space="preserve">2. Рабочие места операторов</w:t>
      </w:r>
    </w:p>
    <w:p>
      <w:pPr>
        <w:pStyle w:val="Normal"/>
      </w:pPr>
      <w:r>
        <w:rPr/>
        <w:t xml:space="preserve">Повторите эти действия на каждом из шести рабочих мест. Для дополнительных мест порядок тот же; общее количество — до десяти.</w:t>
      </w:r>
    </w:p>
    <w:p>
      <w:pPr>
        <w:pStyle w:val="Step"/>
        <w:numPr>
          <w:ilvl w:val="0"/>
          <w:numId w:val="3"/>
        </w:numPr>
      </w:pPr>
      <w:r>
        <w:rPr/>
        <w:t xml:space="preserve">Войдите под учётной записью оператора, которая будет использоваться ежедневно.</w:t>
      </w:r>
    </w:p>
    <w:p>
      <w:pPr>
        <w:pStyle w:val="Step"/>
        <w:numPr>
          <w:ilvl w:val="0"/>
          <w:numId w:val="3"/>
        </w:numPr>
      </w:pPr>
      <w:r>
        <w:rPr/>
        <w:t xml:space="preserve">Распакуйте полный установочный архив и запустите SimpleElectronicQueue.Setup.exe.</w:t>
      </w:r>
    </w:p>
    <w:p>
      <w:pPr>
        <w:pStyle w:val="Step"/>
        <w:numPr>
          <w:ilvl w:val="0"/>
          <w:numId w:val="3"/>
        </w:numPr>
      </w:pPr>
      <w:r>
        <w:rPr/>
        <w:t xml:space="preserve">В поле «Назначение» выберите «Рабочее место оператора».</w:t>
      </w:r>
    </w:p>
    <w:p>
      <w:pPr>
        <w:pStyle w:val="Step"/>
        <w:numPr>
          <w:ilvl w:val="0"/>
          <w:numId w:val="3"/>
        </w:numPr>
      </w:pPr>
      <w:r>
        <w:rPr/>
        <w:t xml:space="preserve">Введите адрес центрального сервера и ключ подключения, полученные при установке центрального ПК. Пароль веб-панели сюда вводить не нужно.</w:t>
      </w:r>
    </w:p>
    <w:p>
      <w:pPr>
        <w:pStyle w:val="Step"/>
        <w:numPr>
          <w:ilvl w:val="0"/>
          <w:numId w:val="3"/>
        </w:numPr>
      </w:pPr>
      <w:r>
        <w:rPr/>
        <w:t xml:space="preserve">Оставьте папку приложения по умолчанию, автозапуск и запуск после установки. Нажмите «Установить / обновить».</w:t>
      </w:r>
    </w:p>
    <w:p>
      <w:pPr>
        <w:pStyle w:val="Step"/>
        <w:numPr>
          <w:ilvl w:val="0"/>
          <w:numId w:val="3"/>
        </w:numPr>
      </w:pPr>
      <w:r>
        <w:rPr/>
        <w:t xml:space="preserve">Дождитесь завершения. Найдите квадратный значок программы в области уведомлений Windows. Если он скрыт, откройте список значков рядом с часами.</w:t>
      </w:r>
    </w:p>
    <w:p>
      <w:pPr>
        <w:pStyle w:val="Step"/>
        <w:numPr>
          <w:ilvl w:val="0"/>
          <w:numId w:val="3"/>
        </w:numPr>
      </w:pPr>
      <w:r>
        <w:rPr/>
        <w:t xml:space="preserve">Убедитесь, что связь установлена: значок должен стать красным. В панели администратора центрального ПК компьютер должен отображаться как подключённый.</w:t>
      </w:r>
    </w:p>
    <w:p>
      <w:pPr>
        <w:pStyle w:val="Step"/>
        <w:numPr>
          <w:ilvl w:val="0"/>
          <w:numId w:val="3"/>
        </w:numPr>
      </w:pPr>
      <w:r>
        <w:rPr/>
        <w:t xml:space="preserve">Запишите имя компьютера и физический номер окна в таблицу на странице 8. После подключения всех ПК назначьте соответствующие номера в панели администратора.</w:t>
      </w:r>
    </w:p>
    <w:p>
      <w:pPr>
        <w:pStyle w:val="Heading2"/>
      </w:pPr>
      <w:r>
        <w:rPr/>
        <w:t xml:space="preserve">Значения значка</w:t>
      </w:r>
    </w:p>
    <w:tbl>
      <w:tblPr>
        <w:tblStyle w:val="GuideTable"/>
        <w:tblW w:w="9638" w:type="dxa"/>
        <w:tblLayout w:type="fixed"/>
      </w:tblPr>
      <w:tblGrid>
        <w:gridCol w:w="1900"/>
        <w:gridCol w:w="3100"/>
        <w:gridCol w:w="4638"/>
      </w:tblGrid>
      <w:tr>
        <w:trPr>
          <w:cantSplit/>
          <w:tblHeader/>
        </w:trPr>
        <w:tc>
          <w:tcPr>
            <w:tcW w:w="1900" w:type="dxa"/>
            <w:shd w:fill="173F4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Вид значка</w:t>
            </w:r>
          </w:p>
        </w:tc>
        <w:tc>
          <w:tcPr>
            <w:tcW w:w="3100" w:type="dxa"/>
            <w:shd w:fill="173F4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Что означает</w:t>
            </w:r>
          </w:p>
        </w:tc>
        <w:tc>
          <w:tcPr>
            <w:tcW w:w="4638" w:type="dxa"/>
            <w:shd w:fill="173F4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Что делать</w:t>
            </w:r>
          </w:p>
        </w:tc>
      </w:tr>
      <w:tr>
        <w:trPr>
          <w:cantSplit/>
        </w:trPr>
        <w:tc>
          <w:tcPr>
            <w:tcW w:w="1900" w:type="dxa"/>
          </w:tcPr>
          <w:p>
            <w:pPr>
              <w:pStyle w:val="TableText"/>
            </w:pPr>
            <w:r>
              <w:rPr/>
              <w:t xml:space="preserve">Красный квадрат</w:t>
            </w:r>
          </w:p>
        </w:tc>
        <w:tc>
          <w:tcPr>
            <w:tcW w:w="3100" w:type="dxa"/>
          </w:tcPr>
          <w:p>
            <w:pPr>
              <w:pStyle w:val="TableText"/>
            </w:pPr>
            <w:r>
              <w:rPr/>
              <w:t xml:space="preserve">Оператор занят</w:t>
            </w:r>
          </w:p>
        </w:tc>
        <w:tc>
          <w:tcPr>
            <w:tcW w:w="4638" w:type="dxa"/>
          </w:tcPr>
          <w:p>
            <w:pPr>
              <w:pStyle w:val="TableText"/>
            </w:pPr>
            <w:r>
              <w:rPr/>
              <w:t xml:space="preserve">Щёлкните левой кнопкой, когда готовы принять посетителя.</w:t>
            </w:r>
          </w:p>
        </w:tc>
      </w:tr>
      <w:tr>
        <w:trPr>
          <w:cantSplit/>
        </w:trPr>
        <w:tc>
          <w:tcPr>
            <w:tcW w:w="1900" w:type="dxa"/>
            <w:shd w:fill="F2F6F7"/>
          </w:tcPr>
          <w:p>
            <w:pPr>
              <w:pStyle w:val="TableText"/>
            </w:pPr>
            <w:r>
              <w:rPr/>
              <w:t xml:space="preserve">Зелёный квадрат</w:t>
            </w:r>
          </w:p>
        </w:tc>
        <w:tc>
          <w:tcPr>
            <w:tcW w:w="3100" w:type="dxa"/>
            <w:shd w:fill="F2F6F7"/>
          </w:tcPr>
          <w:p>
            <w:pPr>
              <w:pStyle w:val="TableText"/>
            </w:pPr>
            <w:r>
              <w:rPr/>
              <w:t xml:space="preserve">Оператор свободен</w:t>
            </w:r>
          </w:p>
        </w:tc>
        <w:tc>
          <w:tcPr>
            <w:tcW w:w="4638" w:type="dxa"/>
            <w:shd w:fill="F2F6F7"/>
          </w:tcPr>
          <w:p>
            <w:pPr>
              <w:pStyle w:val="TableText"/>
            </w:pPr>
            <w:r>
              <w:rPr/>
              <w:t xml:space="preserve">Щёлкните ещё раз, когда начинаете обслуживание.</w:t>
            </w:r>
          </w:p>
        </w:tc>
      </w:tr>
      <w:tr>
        <w:trPr>
          <w:cantSplit/>
        </w:trPr>
        <w:tc>
          <w:tcPr>
            <w:tcW w:w="1900" w:type="dxa"/>
          </w:tcPr>
          <w:p>
            <w:pPr>
              <w:pStyle w:val="TableText"/>
            </w:pPr>
            <w:r>
              <w:rPr/>
              <w:t xml:space="preserve">Серый квадрат</w:t>
            </w:r>
          </w:p>
        </w:tc>
        <w:tc>
          <w:tcPr>
            <w:tcW w:w="3100" w:type="dxa"/>
          </w:tcPr>
          <w:p>
            <w:pPr>
              <w:pStyle w:val="TableText"/>
            </w:pPr>
            <w:r>
              <w:rPr/>
              <w:t xml:space="preserve">Нет актуальной связи</w:t>
            </w:r>
          </w:p>
        </w:tc>
        <w:tc>
          <w:tcPr>
            <w:tcW w:w="4638" w:type="dxa"/>
          </w:tcPr>
          <w:p>
            <w:pPr>
              <w:pStyle w:val="TableText"/>
            </w:pPr>
            <w:r>
              <w:rPr/>
              <w:t xml:space="preserve">Проверьте сервер, сеть, адрес и ключ. Такое окно не считается свободным.</w:t>
            </w:r>
          </w:p>
        </w:tc>
      </w:tr>
    </w:tbl>
    <w:p>
      <w:pPr>
        <w:pStyle w:val="Spacer"/>
      </w:pPr>
      <w:r>
        <w:rPr/>
        <w:t xml:space="preserve"/>
      </w:r>
    </w:p>
    <w:p>
      <w:pPr>
        <w:pStyle w:val="Note"/>
      </w:pPr>
      <w:r>
        <w:rPr/>
        <w:t xml:space="preserve">После запуска программы оператор начинает в состоянии «занят». Дождитесь подтверждения изменения цвета после щелчка; не нажимайте несколько раз подряд.</w:t>
      </w:r>
    </w:p>
    <w:p>
      <w:pPr>
        <w:pStyle w:val="Normal"/>
      </w:pPr>
      <w:r>
        <w:rPr/>
        <w:t xml:space="preserve">Программа работает в трее без постоянного окна. Настройки и завершение работы доступны через контекстное меню значка. Не копируйте файл settings.json с другого компьютера: ключ защищён для конкретного пользователя Windows.</w:t>
      </w:r>
    </w:p>
    <w:p>
      <w:pPr>
        <w:pStyle w:val="Heading1"/>
        <w:pageBreakBefore/>
      </w:pPr>
      <w:r>
        <w:rPr/>
        <w:t xml:space="preserve">3. Номера окон, экран и звук</w:t>
      </w:r>
    </w:p>
    <w:p>
      <w:pPr>
        <w:pStyle w:val="Heading2"/>
      </w:pPr>
      <w:r>
        <w:rPr/>
        <w:t xml:space="preserve">Назначить фактические номера</w:t>
      </w:r>
    </w:p>
    <w:p>
      <w:pPr>
        <w:pStyle w:val="Step"/>
        <w:numPr>
          <w:ilvl w:val="0"/>
          <w:numId w:val="4"/>
        </w:numPr>
      </w:pPr>
      <w:r>
        <w:rPr/>
        <w:t xml:space="preserve">На центральном ПК откройте «Пуск → Свободные окна → идентификатор установки → Панель администратора».</w:t>
      </w:r>
    </w:p>
    <w:p>
      <w:pPr>
        <w:pStyle w:val="Step"/>
        <w:numPr>
          <w:ilvl w:val="0"/>
          <w:numId w:val="4"/>
        </w:numPr>
      </w:pPr>
      <w:r>
        <w:rPr/>
        <w:t xml:space="preserve">На вкладке «Рабочие места» найдите компьютер по его имени и выделите строку.</w:t>
      </w:r>
    </w:p>
    <w:p>
      <w:pPr>
        <w:pStyle w:val="Step"/>
        <w:numPr>
          <w:ilvl w:val="0"/>
          <w:numId w:val="4"/>
        </w:numPr>
      </w:pPr>
      <w:r>
        <w:rPr/>
        <w:t xml:space="preserve">Нажмите «Назначить номер…» и укажите физический номер окна от 1 до 10.</w:t>
      </w:r>
    </w:p>
    <w:p>
      <w:pPr>
        <w:pStyle w:val="Step"/>
        <w:numPr>
          <w:ilvl w:val="0"/>
          <w:numId w:val="4"/>
        </w:numPr>
      </w:pPr>
      <w:r>
        <w:rPr/>
        <w:t xml:space="preserve">Если номер уже занят другим компьютером, проверьте оба места и явно выберите «Поменять номера местами». Не удаляйте действующую привязку ради обмена.</w:t>
      </w:r>
    </w:p>
    <w:p>
      <w:pPr>
        <w:pStyle w:val="Step"/>
        <w:numPr>
          <w:ilvl w:val="0"/>
          <w:numId w:val="4"/>
        </w:numPr>
      </w:pPr>
      <w:r>
        <w:rPr/>
        <w:t xml:space="preserve">Сверьте список с таблицей установки. Отключённый компьютер сохраняет свой номер. Удаляйте привязку только при выводе места из эксплуатации.</w:t>
      </w:r>
    </w:p>
    <w:p>
      <w:pPr>
        <w:pStyle w:val="Heading2"/>
      </w:pPr>
      <w:r>
        <w:rPr/>
        <w:t xml:space="preserve">Выбрать телевизор и проверить голос</w:t>
      </w:r>
    </w:p>
    <w:p>
      <w:pPr>
        <w:pStyle w:val="Step"/>
        <w:numPr>
          <w:ilvl w:val="0"/>
          <w:numId w:val="4"/>
        </w:numPr>
      </w:pPr>
      <w:r>
        <w:rPr/>
        <w:t xml:space="preserve">На вкладке «Экран и звук» выберите экран телевизора и нужный аудиовыход. Используйте Silero и голос Ксения.</w:t>
      </w:r>
    </w:p>
    <w:p>
      <w:pPr>
        <w:pStyle w:val="Step"/>
        <w:numPr>
          <w:ilvl w:val="0"/>
          <w:numId w:val="4"/>
        </w:numPr>
      </w:pPr>
      <w:r>
        <w:rPr/>
        <w:t xml:space="preserve">Установите громкость и темп. Нажмите «Сохранить настройки», дождитесь готовности звука, затем «Проверить звук».</w:t>
      </w:r>
    </w:p>
    <w:p>
      <w:pPr>
        <w:pStyle w:val="Step"/>
        <w:numPr>
          <w:ilvl w:val="0"/>
          <w:numId w:val="4"/>
        </w:numPr>
      </w:pPr>
      <w:r>
        <w:rPr/>
        <w:t xml:space="preserve">Проверьте на слух, что речь идёт через телевизор или выбранные колонки, разборчива и имеет подходящую громкость. При громкости 0 проверка будет беззвучной.</w:t>
      </w:r>
    </w:p>
    <w:p>
      <w:pPr>
        <w:pStyle w:val="Normal"/>
      </w:pPr>
      <w:r>
        <w:rPr/>
        <w:t xml:space="preserve">Если экран или выход HDMI отсутствует в списке, проверьте подключение в Windows и обновите список устройств. После настройки закройте или сверните панель.</w:t>
      </w:r>
    </w:p>
    <w:p>
      <w:pPr>
        <w:pStyle w:val="Heading2"/>
      </w:pPr>
      <w:r>
        <w:rPr/>
        <w:t xml:space="preserve">Вход в веб-панель из локальной сети</w:t>
      </w:r>
    </w:p>
    <w:p>
      <w:pPr>
        <w:pStyle w:val="Normal"/>
      </w:pPr>
      <w:r>
        <w:rPr/>
        <w:t xml:space="preserve">Откройте в браузере http://АДРЕС-ЦЕНТРАЛЬНОГО-ПК:5080/admin. Для первого входа возьмите временный пароль из web-admin-initial-password.txt в каталоге данных центрального ПК. По умолчанию путь:</w:t>
      </w:r>
    </w:p>
    <w:p>
      <w:pPr>
        <w:pStyle w:val="Code"/>
      </w:pPr>
      <w:r>
        <w:rPr/>
        <w:t xml:space="preserve">%LOCALAPPDATA%\SimpleElectronicQueue\Server\web-admin-initial-password.txt</w:t>
      </w:r>
    </w:p>
    <w:p>
      <w:pPr>
        <w:pStyle w:val="Normal"/>
      </w:pPr>
      <w:r>
        <w:rPr/>
        <w:t xml:space="preserve">Вставьте этот путь в адресную строку Проводника под рабочим пользователем центрального ПК. При первом входе задайте постоянный пароль длиной от 12 символов; после смены файл временного пароля удаляется.</w:t>
      </w:r>
    </w:p>
    <w:p>
      <w:pPr>
        <w:pStyle w:val="Normal"/>
      </w:pPr>
      <w:r>
        <w:rPr/>
        <w:t xml:space="preserve">Windows-панель на центральном ПК и веб-панель управляют одной системой. Для первичной настройки достаточно Windows-панели.</w:t>
      </w:r>
    </w:p>
    <w:p>
      <w:pPr>
        <w:pStyle w:val="Heading1"/>
        <w:pageBreakBefore/>
      </w:pPr>
      <w:r>
        <w:rPr/>
        <w:t xml:space="preserve">4. Проверка перед началом работы</w:t>
      </w:r>
    </w:p>
    <w:p>
      <w:pPr>
        <w:pStyle w:val="Normal"/>
      </w:pPr>
      <w:r>
        <w:rPr/>
        <w:t xml:space="preserve">Выполните на месте после установки. Программа показывает доступность окон; талоны и электронная очередь посетителей не ведутся.</w:t>
      </w:r>
    </w:p>
    <w:tbl>
      <w:tblPr>
        <w:tblStyle w:val="GuideTable"/>
        <w:tblW w:w="9638" w:type="dxa"/>
        <w:tblLayout w:type="fixed"/>
      </w:tblPr>
      <w:tblGrid>
        <w:gridCol w:w="2700"/>
        <w:gridCol w:w="6938"/>
      </w:tblGrid>
      <w:tr>
        <w:trPr>
          <w:cantSplit/>
          <w:tblHeader/>
        </w:trPr>
        <w:tc>
          <w:tcPr>
            <w:tcW w:w="2700" w:type="dxa"/>
            <w:shd w:fill="173F4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Проверка</w:t>
            </w:r>
          </w:p>
        </w:tc>
        <w:tc>
          <w:tcPr>
            <w:tcW w:w="6938" w:type="dxa"/>
            <w:shd w:fill="173F4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Ожидаемый результат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pStyle w:val="TableText"/>
            </w:pPr>
            <w:r>
              <w:rPr/>
              <w:t xml:space="preserve">1. Подключение всех мест</w:t>
            </w:r>
          </w:p>
        </w:tc>
        <w:tc>
          <w:tcPr>
            <w:tcW w:w="6938" w:type="dxa"/>
          </w:tcPr>
          <w:p>
            <w:pPr>
              <w:pStyle w:val="TableText"/>
            </w:pPr>
            <w:r>
              <w:rPr/>
              <w:t xml:space="preserve">В панели есть все нужные компьютеры, номера соответствуют реальным окнам, связь установлена.</w:t>
            </w:r>
          </w:p>
        </w:tc>
      </w:tr>
      <w:tr>
        <w:trPr>
          <w:cantSplit/>
        </w:trPr>
        <w:tc>
          <w:tcPr>
            <w:tcW w:w="2700" w:type="dxa"/>
            <w:shd w:fill="F2F6F7"/>
          </w:tcPr>
          <w:p>
            <w:pPr>
              <w:pStyle w:val="TableText"/>
            </w:pPr>
            <w:r>
              <w:rPr/>
              <w:t xml:space="preserve">2. Все операторы заняты</w:t>
            </w:r>
          </w:p>
        </w:tc>
        <w:tc>
          <w:tcPr>
            <w:tcW w:w="6938" w:type="dxa"/>
            <w:shd w:fill="F2F6F7"/>
          </w:tcPr>
          <w:p>
            <w:pPr>
              <w:pStyle w:val="TableText"/>
            </w:pPr>
            <w:r>
              <w:rPr/>
              <w:t xml:space="preserve">Красные значки. На телевизоре: «Свободных операторов нет. Пожалуйста, ожидайте».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pStyle w:val="TableText"/>
            </w:pPr>
            <w:r>
              <w:rPr/>
              <w:t xml:space="preserve">3. Освободить одно окно</w:t>
            </w:r>
          </w:p>
        </w:tc>
        <w:tc>
          <w:tcPr>
            <w:tcW w:w="6938" w:type="dxa"/>
          </w:tcPr>
          <w:p>
            <w:pPr>
              <w:pStyle w:val="TableText"/>
            </w:pPr>
            <w:r>
              <w:rPr/>
              <w:t xml:space="preserve">После щелчка значок зелёный, на табло появился его номер. Слышно: «Окно № … свободно, пожалуйста проходите».</w:t>
            </w:r>
          </w:p>
        </w:tc>
      </w:tr>
      <w:tr>
        <w:trPr>
          <w:cantSplit/>
        </w:trPr>
        <w:tc>
          <w:tcPr>
            <w:tcW w:w="2700" w:type="dxa"/>
            <w:shd w:fill="F2F6F7"/>
          </w:tcPr>
          <w:p>
            <w:pPr>
              <w:pStyle w:val="TableText"/>
            </w:pPr>
            <w:r>
              <w:rPr/>
              <w:t xml:space="preserve">4. Освободить второе окно</w:t>
            </w:r>
          </w:p>
        </w:tc>
        <w:tc>
          <w:tcPr>
            <w:tcW w:w="6938" w:type="dxa"/>
            <w:shd w:fill="F2F6F7"/>
          </w:tcPr>
          <w:p>
            <w:pPr>
              <w:pStyle w:val="TableText"/>
            </w:pPr>
            <w:r>
              <w:rPr/>
              <w:t xml:space="preserve">Телевизор показывает оба свободных номера. Голосовые объявления звучат последовательно, без наложения.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pStyle w:val="TableText"/>
            </w:pPr>
            <w:r>
              <w:rPr/>
              <w:t xml:space="preserve">5. Занять свободные окна</w:t>
            </w:r>
          </w:p>
        </w:tc>
        <w:tc>
          <w:tcPr>
            <w:tcW w:w="6938" w:type="dxa"/>
          </w:tcPr>
          <w:p>
            <w:pPr>
              <w:pStyle w:val="TableText"/>
            </w:pPr>
            <w:r>
              <w:rPr/>
              <w:t xml:space="preserve">Номер занятого окна исчезает. Когда свободных окон больше нет, звучит «Свободных операторов нет, пожалуйста ожидайте».</w:t>
            </w:r>
          </w:p>
        </w:tc>
      </w:tr>
      <w:tr>
        <w:trPr>
          <w:cantSplit/>
        </w:trPr>
        <w:tc>
          <w:tcPr>
            <w:tcW w:w="2700" w:type="dxa"/>
            <w:shd w:fill="F2F6F7"/>
          </w:tcPr>
          <w:p>
            <w:pPr>
              <w:pStyle w:val="TableText"/>
            </w:pPr>
            <w:r>
              <w:rPr/>
              <w:t xml:space="preserve">6. Потеря связи</w:t>
            </w:r>
          </w:p>
        </w:tc>
        <w:tc>
          <w:tcPr>
            <w:tcW w:w="6938" w:type="dxa"/>
            <w:shd w:fill="F2F6F7"/>
          </w:tcPr>
          <w:p>
            <w:pPr>
              <w:pStyle w:val="TableText"/>
            </w:pPr>
            <w:r>
              <w:rPr/>
              <w:t xml:space="preserve">Отключите сеть у тестируемого свободного места. При штатной работе примерно за 4–5 секунд его номер должен исчезнуть с табло. Затем восстановите сеть.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pStyle w:val="TableText"/>
            </w:pPr>
            <w:r>
              <w:rPr/>
              <w:t xml:space="preserve">7. Перезапуск оператора</w:t>
            </w:r>
          </w:p>
        </w:tc>
        <w:tc>
          <w:tcPr>
            <w:tcW w:w="6938" w:type="dxa"/>
          </w:tcPr>
          <w:p>
            <w:pPr>
              <w:pStyle w:val="TableText"/>
            </w:pPr>
            <w:r>
              <w:rPr/>
              <w:t xml:space="preserve">После закрытия и повторного запуска он начинает занятым. Номер и настройки подключения сохраняются.</w:t>
            </w:r>
          </w:p>
        </w:tc>
      </w:tr>
      <w:tr>
        <w:trPr>
          <w:cantSplit/>
        </w:trPr>
        <w:tc>
          <w:tcPr>
            <w:tcW w:w="2700" w:type="dxa"/>
            <w:shd w:fill="F2F6F7"/>
          </w:tcPr>
          <w:p>
            <w:pPr>
              <w:pStyle w:val="TableText"/>
            </w:pPr>
            <w:r>
              <w:rPr/>
              <w:t xml:space="preserve">8. Перезагрузка Windows</w:t>
            </w:r>
          </w:p>
        </w:tc>
        <w:tc>
          <w:tcPr>
            <w:tcW w:w="6938" w:type="dxa"/>
            <w:shd w:fill="F2F6F7"/>
          </w:tcPr>
          <w:p>
            <w:pPr>
              <w:pStyle w:val="TableText"/>
            </w:pPr>
            <w:r>
              <w:rPr/>
              <w:t xml:space="preserve">Перезагрузите центральный ПК и операторские ПК, войдите под рабочими пользователями. Приложения запускаются автоматически, табло и связь восстанавливаются.</w:t>
            </w:r>
          </w:p>
        </w:tc>
      </w:tr>
    </w:tbl>
    <w:p>
      <w:pPr>
        <w:pStyle w:val="Spacer"/>
      </w:pPr>
      <w:r>
        <w:rPr/>
        <w:t xml:space="preserve"/>
      </w:r>
    </w:p>
    <w:p>
      <w:pPr>
        <w:pStyle w:val="Note"/>
      </w:pPr>
      <w:r>
        <w:rPr/>
        <w:t xml:space="preserve">Автоматический вход в Windows мастер не настраивает. Пока рабочий пользователь не вошёл в Windows, запуск через автозагрузку не выполняется.</w:t>
      </w:r>
    </w:p>
    <w:p>
      <w:pPr>
        <w:pStyle w:val="Heading2"/>
      </w:pPr>
      <w:r>
        <w:rPr/>
        <w:t xml:space="preserve">Ежедневная работа</w:t>
      </w:r>
    </w:p>
    <w:p>
      <w:pPr>
        <w:pStyle w:val="Normal"/>
      </w:pPr>
      <w:r>
        <w:rPr/>
        <w:t xml:space="preserve">В начале смены включите центральный ПК и войдите в Windows. Затем включите операторские ПК и войдите под рабочими пользователями. Убедитесь, что программа запущена и связь есть.</w:t>
      </w:r>
    </w:p>
    <w:p>
      <w:pPr>
        <w:pStyle w:val="Normal"/>
      </w:pPr>
      <w:r>
        <w:rPr/>
        <w:t xml:space="preserve">Оператор сам переключает занятость левым щелчком по значку. При перезапуске сервера сохранённые места сначала считаются отключёнными, пока не передадут актуальные состояния. Во время обычной работы панель администратора можно держать закрытой.</w:t>
      </w:r>
    </w:p>
    <w:p>
      <w:pPr>
        <w:pStyle w:val="Heading1"/>
        <w:pageBreakBefore/>
      </w:pPr>
      <w:r>
        <w:rPr/>
        <w:t xml:space="preserve">5. Если что-то не работает</w:t>
      </w:r>
    </w:p>
    <w:tbl>
      <w:tblPr>
        <w:tblStyle w:val="GuideTable"/>
        <w:tblW w:w="9638" w:type="dxa"/>
        <w:tblLayout w:type="fixed"/>
      </w:tblPr>
      <w:tblGrid>
        <w:gridCol w:w="2750"/>
        <w:gridCol w:w="6888"/>
      </w:tblGrid>
      <w:tr>
        <w:trPr>
          <w:cantSplit/>
          <w:tblHeader/>
        </w:trPr>
        <w:tc>
          <w:tcPr>
            <w:tcW w:w="2750" w:type="dxa"/>
            <w:shd w:fill="173F4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Проблема</w:t>
            </w:r>
          </w:p>
        </w:tc>
        <w:tc>
          <w:tcPr>
            <w:tcW w:w="6888" w:type="dxa"/>
            <w:shd w:fill="173F4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Проверка и действие</w:t>
            </w:r>
          </w:p>
        </w:tc>
      </w:tr>
      <w:tr>
        <w:trPr>
          <w:cantSplit/>
        </w:trPr>
        <w:tc>
          <w:tcPr>
            <w:tcW w:w="2750" w:type="dxa"/>
          </w:tcPr>
          <w:p>
            <w:pPr>
              <w:pStyle w:val="TableText"/>
            </w:pPr>
            <w:r>
              <w:rPr/>
              <w:t xml:space="preserve">Серый значок оператора</w:t>
            </w:r>
          </w:p>
        </w:tc>
        <w:tc>
          <w:tcPr>
            <w:tcW w:w="6888" w:type="dxa"/>
          </w:tcPr>
          <w:p>
            <w:pPr>
              <w:pStyle w:val="TableText"/>
            </w:pPr>
            <w:r>
              <w:rPr/>
              <w:t xml:space="preserve">Убедитесь, что центральный ПК включён и пользователь вошёл в Windows. Проверьте адрес сервера, общий ключ и сеть. Посмотрите состояние места в панели администратора.</w:t>
            </w:r>
          </w:p>
        </w:tc>
      </w:tr>
      <w:tr>
        <w:trPr>
          <w:cantSplit/>
        </w:trPr>
        <w:tc>
          <w:tcPr>
            <w:tcW w:w="2750" w:type="dxa"/>
            <w:shd w:fill="F2F6F7"/>
          </w:tcPr>
          <w:p>
            <w:pPr>
              <w:pStyle w:val="TableText"/>
            </w:pPr>
            <w:r>
              <w:rPr/>
              <w:t xml:space="preserve">Место подключено, но номера на табло нет</w:t>
            </w:r>
          </w:p>
        </w:tc>
        <w:tc>
          <w:tcPr>
            <w:tcW w:w="6888" w:type="dxa"/>
            <w:shd w:fill="F2F6F7"/>
          </w:tcPr>
          <w:p>
            <w:pPr>
              <w:pStyle w:val="TableText"/>
            </w:pPr>
            <w:r>
              <w:rPr/>
              <w:t xml:space="preserve">Проверьте состояние: занятые места на табло не показываются. Один раз щёлкните по значку и дождитесь зелёного цвета.</w:t>
            </w:r>
          </w:p>
        </w:tc>
      </w:tr>
      <w:tr>
        <w:trPr>
          <w:cantSplit/>
        </w:trPr>
        <w:tc>
          <w:tcPr>
            <w:tcW w:w="2750" w:type="dxa"/>
          </w:tcPr>
          <w:p>
            <w:pPr>
              <w:pStyle w:val="TableText"/>
            </w:pPr>
            <w:r>
              <w:rPr/>
              <w:t xml:space="preserve">Веб-панель не открывается с другого ПК</w:t>
            </w:r>
          </w:p>
        </w:tc>
        <w:tc>
          <w:tcPr>
            <w:tcW w:w="6888" w:type="dxa"/>
          </w:tcPr>
          <w:p>
            <w:pPr>
              <w:pStyle w:val="TableText"/>
            </w:pPr>
            <w:r>
              <w:rPr/>
              <w:t xml:space="preserve">Проверьте адрес и порт 5080, выбранный при установке LAN-адрес и входящий доступ в брандмауэре. На самом центральном ПК попробуйте http://127.0.0.1:5080/admin.</w:t>
            </w:r>
          </w:p>
        </w:tc>
      </w:tr>
      <w:tr>
        <w:trPr>
          <w:cantSplit/>
        </w:trPr>
        <w:tc>
          <w:tcPr>
            <w:tcW w:w="2750" w:type="dxa"/>
            <w:shd w:fill="F2F6F7"/>
          </w:tcPr>
          <w:p>
            <w:pPr>
              <w:pStyle w:val="TableText"/>
            </w:pPr>
            <w:r>
              <w:rPr/>
              <w:t xml:space="preserve">Нет голоса</w:t>
            </w:r>
          </w:p>
        </w:tc>
        <w:tc>
          <w:tcPr>
            <w:tcW w:w="6888" w:type="dxa"/>
            <w:shd w:fill="F2F6F7"/>
          </w:tcPr>
          <w:p>
            <w:pPr>
              <w:pStyle w:val="TableText"/>
            </w:pPr>
            <w:r>
              <w:rPr/>
              <w:t xml:space="preserve">Проверьте включение озвучки, готовность Silero, выбранный аудиовыход и громкость в панели, в Windows и на телевизоре. Сохраните настройки и нажмите «Проверить звук».</w:t>
            </w:r>
          </w:p>
        </w:tc>
      </w:tr>
      <w:tr>
        <w:trPr>
          <w:cantSplit/>
        </w:trPr>
        <w:tc>
          <w:tcPr>
            <w:tcW w:w="2750" w:type="dxa"/>
          </w:tcPr>
          <w:p>
            <w:pPr>
              <w:pStyle w:val="TableText"/>
            </w:pPr>
            <w:r>
              <w:rPr/>
              <w:t xml:space="preserve">Голос идёт не через телевизор</w:t>
            </w:r>
          </w:p>
        </w:tc>
        <w:tc>
          <w:tcPr>
            <w:tcW w:w="6888" w:type="dxa"/>
          </w:tcPr>
          <w:p>
            <w:pPr>
              <w:pStyle w:val="TableText"/>
            </w:pPr>
            <w:r>
              <w:rPr/>
              <w:t xml:space="preserve">Выберите нужный HDMI-аудиовыход в панели. После смены кабеля или HDMI-порта обновите список устройств и повторно выберите выход.</w:t>
            </w:r>
          </w:p>
        </w:tc>
      </w:tr>
      <w:tr>
        <w:trPr>
          <w:cantSplit/>
        </w:trPr>
        <w:tc>
          <w:tcPr>
            <w:tcW w:w="2750" w:type="dxa"/>
            <w:shd w:fill="F2F6F7"/>
          </w:tcPr>
          <w:p>
            <w:pPr>
              <w:pStyle w:val="TableText"/>
            </w:pPr>
            <w:r>
              <w:rPr/>
              <w:t xml:space="preserve">Табло на другом экране</w:t>
            </w:r>
          </w:p>
        </w:tc>
        <w:tc>
          <w:tcPr>
            <w:tcW w:w="6888" w:type="dxa"/>
            <w:shd w:fill="F2F6F7"/>
          </w:tcPr>
          <w:p>
            <w:pPr>
              <w:pStyle w:val="TableText"/>
            </w:pPr>
            <w:r>
              <w:rPr/>
              <w:t xml:space="preserve">На вкладке «Экран и звук» выберите экран телевизора и сохраните настройки. Проверьте, что Windows видит телевизор.</w:t>
            </w:r>
          </w:p>
        </w:tc>
      </w:tr>
      <w:tr>
        <w:trPr>
          <w:cantSplit/>
        </w:trPr>
        <w:tc>
          <w:tcPr>
            <w:tcW w:w="2750" w:type="dxa"/>
          </w:tcPr>
          <w:p>
            <w:pPr>
              <w:pStyle w:val="TableText"/>
            </w:pPr>
            <w:r>
              <w:rPr/>
              <w:t xml:space="preserve">Не сработал автозапуск</w:t>
            </w:r>
          </w:p>
        </w:tc>
        <w:tc>
          <w:tcPr>
            <w:tcW w:w="6888" w:type="dxa"/>
          </w:tcPr>
          <w:p>
            <w:pPr>
              <w:pStyle w:val="TableText"/>
            </w:pPr>
            <w:r>
              <w:rPr/>
              <w:t xml:space="preserve">Войдите под тем пользователем, который устанавливал программу. Проверьте запуск через ярлык «Запустить» в меню «Пуск». При необходимости повторите мастер с включённым автозапуском.</w:t>
            </w:r>
          </w:p>
        </w:tc>
      </w:tr>
      <w:tr>
        <w:trPr>
          <w:cantSplit/>
        </w:trPr>
        <w:tc>
          <w:tcPr>
            <w:tcW w:w="2750" w:type="dxa"/>
            <w:shd w:fill="F2F6F7"/>
          </w:tcPr>
          <w:p>
            <w:pPr>
              <w:pStyle w:val="TableText"/>
            </w:pPr>
            <w:r>
              <w:rPr/>
              <w:t xml:space="preserve">Ошибка защиты ключа Windows</w:t>
            </w:r>
          </w:p>
        </w:tc>
        <w:tc>
          <w:tcPr>
            <w:tcW w:w="6888" w:type="dxa"/>
            <w:shd w:fill="F2F6F7"/>
          </w:tcPr>
          <w:p>
            <w:pPr>
              <w:pStyle w:val="TableText"/>
            </w:pPr>
            <w:r>
              <w:rPr/>
              <w:t xml:space="preserve">Запустите настройку в обычном интерактивном сеансе рабочего пользователя с загруженным профилем. Не переносите зашифрованные настройки между пользователями и ПК.</w:t>
            </w:r>
          </w:p>
        </w:tc>
      </w:tr>
      <w:tr>
        <w:trPr>
          <w:cantSplit/>
        </w:trPr>
        <w:tc>
          <w:tcPr>
            <w:tcW w:w="2750" w:type="dxa"/>
          </w:tcPr>
          <w:p>
            <w:pPr>
              <w:pStyle w:val="TableText"/>
            </w:pPr>
            <w:r>
              <w:rPr/>
              <w:t xml:space="preserve">Центральный ПК сообщает об ошибке запуска</w:t>
            </w:r>
          </w:p>
        </w:tc>
        <w:tc>
          <w:tcPr>
            <w:tcW w:w="6888" w:type="dxa"/>
          </w:tcPr>
          <w:p>
            <w:pPr>
              <w:pStyle w:val="TableText"/>
            </w:pPr>
            <w:r>
              <w:rPr/>
              <w:t xml:space="preserve">Проверьте, что не запущен второй комплект и порт 5080 свободен. Сохраните текст ошибки и журналы; не удаляйте рабочие данные для повторной попытки.</w:t>
            </w:r>
          </w:p>
        </w:tc>
      </w:tr>
    </w:tbl>
    <w:p>
      <w:pPr>
        <w:pStyle w:val="Spacer"/>
      </w:pPr>
      <w:r>
        <w:rPr/>
        <w:t xml:space="preserve"/>
      </w:r>
    </w:p>
    <w:p>
      <w:pPr>
        <w:pStyle w:val="Heading2"/>
      </w:pPr>
      <w:r>
        <w:rPr/>
        <w:t xml:space="preserve">Проверка сети ответственным администратором</w:t>
      </w:r>
    </w:p>
    <w:p>
      <w:pPr>
        <w:pStyle w:val="Normal"/>
      </w:pPr>
      <w:r>
        <w:rPr/>
        <w:t xml:space="preserve">Для операторов нужен входящий TCP 5080 на центральном ПК от нужной локальной сети. Silero использует локальный TCP 5090; доступ к нему с операторских ПК не требуется. Установщик правила брандмауэра не создаёт.</w:t>
      </w:r>
    </w:p>
    <w:p>
      <w:pPr>
        <w:pStyle w:val="Normal"/>
      </w:pPr>
      <w:r>
        <w:rPr/>
        <w:t xml:space="preserve">Пример проверки в PowerShell на операторском ПК; замените адрес на фактический:</w:t>
      </w:r>
    </w:p>
    <w:p>
      <w:pPr>
        <w:pStyle w:val="Code"/>
      </w:pPr>
      <w:r>
        <w:rPr/>
        <w:t xml:space="preserve">Test-NetConnection 192.168.10.10 -Port 5080</w:t>
      </w:r>
    </w:p>
    <w:p>
      <w:pPr>
        <w:pStyle w:val="Normal"/>
      </w:pPr>
      <w:r>
        <w:rPr/>
        <w:t xml:space="preserve">TcpTestSucceeded: True означает доступность порта. Сам по себе успешный тест порта не проверяет ключ и работу приложения.</w:t>
      </w:r>
    </w:p>
    <w:p>
      <w:pPr>
        <w:pStyle w:val="Heading1"/>
        <w:pageBreakBefore/>
      </w:pPr>
      <w:r>
        <w:rPr/>
        <w:t xml:space="preserve">6. Обновление и восстановление</w:t>
      </w:r>
    </w:p>
    <w:p>
      <w:pPr>
        <w:pStyle w:val="Heading2"/>
      </w:pPr>
      <w:r>
        <w:rPr/>
        <w:t xml:space="preserve">Обновление установленной системы</w:t>
      </w:r>
    </w:p>
    <w:p>
      <w:pPr>
        <w:pStyle w:val="Step"/>
        <w:numPr>
          <w:ilvl w:val="0"/>
          <w:numId w:val="7"/>
        </w:numPr>
      </w:pPr>
      <w:r>
        <w:rPr/>
        <w:t xml:space="preserve">Остановите обслуживание на время обновления. Сделайте защищённую резервную копию каталога данных сервера и installation.json из папки установки.</w:t>
      </w:r>
    </w:p>
    <w:p>
      <w:pPr>
        <w:pStyle w:val="Step"/>
        <w:numPr>
          <w:ilvl w:val="0"/>
          <w:numId w:val="7"/>
        </w:numPr>
      </w:pPr>
      <w:r>
        <w:rPr/>
        <w:t xml:space="preserve">Распакуйте новый полный комплект. Запустите мастер под тем же пользователем Windows; выберите прежнюю роль и ту же папку приложения.</w:t>
      </w:r>
    </w:p>
    <w:p>
      <w:pPr>
        <w:pStyle w:val="Step"/>
        <w:numPr>
          <w:ilvl w:val="0"/>
          <w:numId w:val="7"/>
        </w:numPr>
      </w:pPr>
      <w:r>
        <w:rPr/>
        <w:t xml:space="preserve">При обновлении оператора адрес и ключ можно оставить пустыми: будут сохранены действующие настройки и идентификатор места.</w:t>
      </w:r>
    </w:p>
    <w:p>
      <w:pPr>
        <w:pStyle w:val="Step"/>
        <w:numPr>
          <w:ilvl w:val="0"/>
          <w:numId w:val="7"/>
        </w:numPr>
      </w:pPr>
      <w:r>
        <w:rPr/>
        <w:t xml:space="preserve">Завершите установку и повторите проверку связи, номеров, экрана и звука. Старые папки выпусков пока не удаляйте.</w:t>
      </w:r>
    </w:p>
    <w:p>
      <w:pPr>
        <w:pStyle w:val="Normal"/>
      </w:pPr>
      <w:r>
        <w:rPr/>
        <w:t xml:space="preserve">При обновлении центрального ПК сохраняются назначения окон, настройки экрана и звука, ключ подключения и пароль веб-панели. Программы разных выпусков находятся в папках releases; рабочие данные хранятся отдельно.</w:t>
      </w:r>
    </w:p>
    <w:p>
      <w:pPr>
        <w:pStyle w:val="Heading2"/>
      </w:pPr>
      <w:r>
        <w:rPr/>
        <w:t xml:space="preserve">Пути по умолчанию</w:t>
      </w:r>
    </w:p>
    <w:tbl>
      <w:tblPr>
        <w:tblStyle w:val="GuideTable"/>
        <w:tblW w:w="9638" w:type="dxa"/>
        <w:tblLayout w:type="fixed"/>
      </w:tblPr>
      <w:tblGrid>
        <w:gridCol w:w="2750"/>
        <w:gridCol w:w="6888"/>
      </w:tblGrid>
      <w:tr>
        <w:trPr>
          <w:cantSplit/>
          <w:tblHeader/>
        </w:trPr>
        <w:tc>
          <w:tcPr>
            <w:tcW w:w="2750" w:type="dxa"/>
            <w:shd w:fill="173F4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Назначение</w:t>
            </w:r>
          </w:p>
        </w:tc>
        <w:tc>
          <w:tcPr>
            <w:tcW w:w="6888" w:type="dxa"/>
            <w:shd w:fill="173F4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Путь</w:t>
            </w:r>
          </w:p>
        </w:tc>
      </w:tr>
      <w:tr>
        <w:trPr>
          <w:cantSplit/>
        </w:trPr>
        <w:tc>
          <w:tcPr>
            <w:tcW w:w="2750" w:type="dxa"/>
          </w:tcPr>
          <w:p>
            <w:pPr>
              <w:pStyle w:val="TableText"/>
            </w:pPr>
            <w:r>
              <w:rPr/>
              <w:t xml:space="preserve">Программы</w:t>
            </w:r>
          </w:p>
        </w:tc>
        <w:tc>
          <w:tcPr>
            <w:tcW w:w="6888" w:type="dxa"/>
          </w:tcPr>
          <w:p>
            <w:pPr>
              <w:pStyle w:val="TableText"/>
            </w:pPr>
            <w:r>
              <w:rPr/>
              <w:t xml:space="preserve">%LOCALAPPDATA%\Programs\SimpleElectronicQueue</w:t>
            </w:r>
          </w:p>
        </w:tc>
      </w:tr>
      <w:tr>
        <w:trPr>
          <w:cantSplit/>
        </w:trPr>
        <w:tc>
          <w:tcPr>
            <w:tcW w:w="2750" w:type="dxa"/>
            <w:shd w:fill="F2F6F7"/>
          </w:tcPr>
          <w:p>
            <w:pPr>
              <w:pStyle w:val="TableText"/>
            </w:pPr>
            <w:r>
              <w:rPr/>
              <w:t xml:space="preserve">Данные сервера</w:t>
            </w:r>
          </w:p>
        </w:tc>
        <w:tc>
          <w:tcPr>
            <w:tcW w:w="6888" w:type="dxa"/>
            <w:shd w:fill="F2F6F7"/>
          </w:tcPr>
          <w:p>
            <w:pPr>
              <w:pStyle w:val="TableText"/>
            </w:pPr>
            <w:r>
              <w:rPr/>
              <w:t xml:space="preserve">%LOCALAPPDATA%\SimpleElectronicQueue\Server</w:t>
            </w:r>
          </w:p>
        </w:tc>
      </w:tr>
      <w:tr>
        <w:trPr>
          <w:cantSplit/>
        </w:trPr>
        <w:tc>
          <w:tcPr>
            <w:tcW w:w="2750" w:type="dxa"/>
          </w:tcPr>
          <w:p>
            <w:pPr>
              <w:pStyle w:val="TableText"/>
            </w:pPr>
            <w:r>
              <w:rPr/>
              <w:t xml:space="preserve">Профиль оператора</w:t>
            </w:r>
          </w:p>
        </w:tc>
        <w:tc>
          <w:tcPr>
            <w:tcW w:w="6888" w:type="dxa"/>
          </w:tcPr>
          <w:p>
            <w:pPr>
              <w:pStyle w:val="TableText"/>
            </w:pPr>
            <w:r>
              <w:rPr/>
              <w:t xml:space="preserve">%LOCALAPPDATA%\SimpleElectronicQueue\Operator</w:t>
            </w:r>
          </w:p>
        </w:tc>
      </w:tr>
      <w:tr>
        <w:trPr>
          <w:cantSplit/>
        </w:trPr>
        <w:tc>
          <w:tcPr>
            <w:tcW w:w="2750" w:type="dxa"/>
            <w:shd w:fill="F2F6F7"/>
          </w:tcPr>
          <w:p>
            <w:pPr>
              <w:pStyle w:val="TableText"/>
            </w:pPr>
            <w:r>
              <w:rPr/>
              <w:t xml:space="preserve">Журналы центрального ПК</w:t>
            </w:r>
          </w:p>
        </w:tc>
        <w:tc>
          <w:tcPr>
            <w:tcW w:w="6888" w:type="dxa"/>
            <w:shd w:fill="F2F6F7"/>
          </w:tcPr>
          <w:p>
            <w:pPr>
              <w:pStyle w:val="TableText"/>
            </w:pPr>
            <w:r>
              <w:rPr/>
              <w:t xml:space="preserve">Каталог данных сервера → logs</w:t>
            </w:r>
          </w:p>
        </w:tc>
      </w:tr>
      <w:tr>
        <w:trPr>
          <w:cantSplit/>
        </w:trPr>
        <w:tc>
          <w:tcPr>
            <w:tcW w:w="2750" w:type="dxa"/>
          </w:tcPr>
          <w:p>
            <w:pPr>
              <w:pStyle w:val="TableText"/>
            </w:pPr>
            <w:r>
              <w:rPr/>
              <w:t xml:space="preserve">Фактические пути установки</w:t>
            </w:r>
          </w:p>
        </w:tc>
        <w:tc>
          <w:tcPr>
            <w:tcW w:w="6888" w:type="dxa"/>
          </w:tcPr>
          <w:p>
            <w:pPr>
              <w:pStyle w:val="TableText"/>
            </w:pPr>
            <w:r>
              <w:rPr/>
              <w:t xml:space="preserve">installation.json в папке приложения</w:t>
            </w:r>
          </w:p>
        </w:tc>
      </w:tr>
    </w:tbl>
    <w:p>
      <w:pPr>
        <w:pStyle w:val="Spacer"/>
      </w:pPr>
      <w:r>
        <w:rPr/>
        <w:t xml:space="preserve"/>
      </w:r>
    </w:p>
    <w:p>
      <w:pPr>
        <w:pStyle w:val="Normal"/>
      </w:pPr>
      <w:r>
        <w:rPr/>
        <w:t xml:space="preserve">Эти пути относятся к пользователю, выполнявшему установку. Каталог резервных копий может содержать секрет подключения и данные доступа: передавайте его только ответственному администратору.</w:t>
      </w:r>
    </w:p>
    <w:p>
      <w:pPr>
        <w:pStyle w:val="Heading2"/>
      </w:pPr>
      <w:r>
        <w:rPr/>
        <w:t xml:space="preserve">Остановка, автозапуск и откат</w:t>
      </w:r>
    </w:p>
    <w:p>
      <w:pPr>
        <w:pStyle w:val="Normal"/>
      </w:pPr>
      <w:r>
        <w:rPr/>
        <w:t xml:space="preserve">В меню «Пуск → Свободные окна → идентификатор установки» есть «Остановить», «Отключить автозапуск» и «Восстановить уведомления Windows». Последний останавливает систему и восстанавливает уведомления, в том числе после сбоя. Для отключения подавления снимите флажок в мастере и обновите ту же установку. Для возврата предыдущего успешно установленного выпуска выполните из папки распакованного комплекта:</w:t>
      </w:r>
    </w:p>
    <w:p>
      <w:pPr>
        <w:pStyle w:val="Code"/>
      </w:pPr>
      <w:r>
        <w:rPr/>
        <w:t xml:space="preserve">SimpleElectronicQueue.Setup.exe --rollback</w:t>
        <w:br/>
        <w:t xml:space="preserve">  --root "ПОЛНЫЙ-ПУТЬ-К-ПАПКЕ-УСТАНОВКИ"</w:t>
      </w:r>
    </w:p>
    <w:p>
      <w:pPr>
        <w:pStyle w:val="Normal"/>
      </w:pPr>
      <w:r>
        <w:rPr/>
        <w:t xml:space="preserve">Команду вводят одной строкой. Откат возвращает программы и ярлыки, сохраняя текущие рабочие данные. Перед откатом будущих версий проверьте совместимость формата данных по описанию выпуска.</w:t>
      </w:r>
    </w:p>
    <w:p>
      <w:pPr>
        <w:pStyle w:val="Normal"/>
      </w:pPr>
      <w:r>
        <w:rPr/>
        <w:t xml:space="preserve">При обращении за помощью передайте версию комплекта, имя компьютера, описание действий, текст ошибки и журналы. Не отправляйте ключ подключения, пароль веб-панели или полные файлы конфигурации.</w:t>
      </w:r>
    </w:p>
    <w:p>
      <w:pPr>
        <w:pStyle w:val="Heading1"/>
        <w:pageBreakBefore/>
      </w:pPr>
      <w:r>
        <w:rPr/>
        <w:t xml:space="preserve">7. Лист установки и приёмки</w:t>
      </w:r>
    </w:p>
    <w:p>
      <w:pPr>
        <w:pStyle w:val="Normal"/>
      </w:pPr>
      <w:r>
        <w:rPr/>
        <w:t xml:space="preserve">Заполняет сотрудник, выполняющий установку. Ключи подключения и пароли здесь не записываются.</w:t>
      </w:r>
    </w:p>
    <w:tbl>
      <w:tblPr>
        <w:tblStyle w:val="GuideTable"/>
        <w:tblW w:w="9638" w:type="dxa"/>
        <w:tblLayout w:type="fixed"/>
      </w:tblPr>
      <w:tblGrid>
        <w:gridCol w:w="3650"/>
        <w:gridCol w:w="5988"/>
      </w:tblGrid>
      <w:tr>
        <w:trPr>
          <w:cantSplit/>
          <w:tblHeader/>
        </w:trPr>
        <w:tc>
          <w:tcPr>
            <w:tcW w:w="3650" w:type="dxa"/>
            <w:shd w:fill="173F4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Параметр</w:t>
            </w:r>
          </w:p>
        </w:tc>
        <w:tc>
          <w:tcPr>
            <w:tcW w:w="5988" w:type="dxa"/>
            <w:shd w:fill="173F4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Фактическое значение</w:t>
            </w:r>
          </w:p>
        </w:tc>
      </w:tr>
      <w:tr>
        <w:trPr>
          <w:cantSplit/>
        </w:trPr>
        <w:tc>
          <w:tcPr>
            <w:tcW w:w="3650" w:type="dxa"/>
          </w:tcPr>
          <w:p>
            <w:pPr>
              <w:pStyle w:val="TableText"/>
            </w:pPr>
            <w:r>
              <w:rPr/>
              <w:t xml:space="preserve">Дата установки</w:t>
            </w:r>
          </w:p>
        </w:tc>
        <w:tc>
          <w:tcPr>
            <w:tcW w:w="5988" w:type="dxa"/>
          </w:tcPr>
          <w:p>
            <w:pPr>
              <w:pStyle w:val="TableText"/>
            </w:pPr>
            <w:r>
              <w:rPr/>
              <w:t xml:space="preserve">____________________________________________</w:t>
            </w:r>
          </w:p>
        </w:tc>
      </w:tr>
      <w:tr>
        <w:trPr>
          <w:cantSplit/>
        </w:trPr>
        <w:tc>
          <w:tcPr>
            <w:tcW w:w="3650" w:type="dxa"/>
            <w:shd w:fill="F2F6F7"/>
          </w:tcPr>
          <w:p>
            <w:pPr>
              <w:pStyle w:val="TableText"/>
            </w:pPr>
            <w:r>
              <w:rPr/>
              <w:t xml:space="preserve">Ответственный сотрудник</w:t>
            </w:r>
          </w:p>
        </w:tc>
        <w:tc>
          <w:tcPr>
            <w:tcW w:w="5988" w:type="dxa"/>
            <w:shd w:fill="F2F6F7"/>
          </w:tcPr>
          <w:p>
            <w:pPr>
              <w:pStyle w:val="TableText"/>
            </w:pPr>
            <w:r>
              <w:rPr/>
              <w:t xml:space="preserve">____________________________________________</w:t>
            </w:r>
          </w:p>
        </w:tc>
      </w:tr>
      <w:tr>
        <w:trPr>
          <w:cantSplit/>
        </w:trPr>
        <w:tc>
          <w:tcPr>
            <w:tcW w:w="3650" w:type="dxa"/>
          </w:tcPr>
          <w:p>
            <w:pPr>
              <w:pStyle w:val="TableText"/>
            </w:pPr>
            <w:r>
              <w:rPr/>
              <w:t xml:space="preserve">Версия комплекта</w:t>
            </w:r>
          </w:p>
        </w:tc>
        <w:tc>
          <w:tcPr>
            <w:tcW w:w="5988" w:type="dxa"/>
          </w:tcPr>
          <w:p>
            <w:pPr>
              <w:pStyle w:val="TableText"/>
            </w:pPr>
            <w:r>
              <w:rPr/>
              <w:t xml:space="preserve">1.0.0-rc.3 / другая: __________________________</w:t>
            </w:r>
          </w:p>
        </w:tc>
      </w:tr>
      <w:tr>
        <w:trPr>
          <w:cantSplit/>
        </w:trPr>
        <w:tc>
          <w:tcPr>
            <w:tcW w:w="3650" w:type="dxa"/>
            <w:shd w:fill="F2F6F7"/>
          </w:tcPr>
          <w:p>
            <w:pPr>
              <w:pStyle w:val="TableText"/>
            </w:pPr>
            <w:r>
              <w:rPr/>
              <w:t xml:space="preserve">Имя центрального ПК</w:t>
            </w:r>
          </w:p>
        </w:tc>
        <w:tc>
          <w:tcPr>
            <w:tcW w:w="5988" w:type="dxa"/>
            <w:shd w:fill="F2F6F7"/>
          </w:tcPr>
          <w:p>
            <w:pPr>
              <w:pStyle w:val="TableText"/>
            </w:pPr>
            <w:r>
              <w:rPr/>
              <w:t xml:space="preserve">____________________________________________</w:t>
            </w:r>
          </w:p>
        </w:tc>
      </w:tr>
      <w:tr>
        <w:trPr>
          <w:cantSplit/>
        </w:trPr>
        <w:tc>
          <w:tcPr>
            <w:tcW w:w="3650" w:type="dxa"/>
          </w:tcPr>
          <w:p>
            <w:pPr>
              <w:pStyle w:val="TableText"/>
            </w:pPr>
            <w:r>
              <w:rPr/>
              <w:t xml:space="preserve">Адрес сервера и порт</w:t>
            </w:r>
          </w:p>
        </w:tc>
        <w:tc>
          <w:tcPr>
            <w:tcW w:w="5988" w:type="dxa"/>
          </w:tcPr>
          <w:p>
            <w:pPr>
              <w:pStyle w:val="TableText"/>
            </w:pPr>
            <w:r>
              <w:rPr/>
              <w:t xml:space="preserve">http://________________________________:5080/</w:t>
            </w:r>
          </w:p>
        </w:tc>
      </w:tr>
      <w:tr>
        <w:trPr>
          <w:cantSplit/>
        </w:trPr>
        <w:tc>
          <w:tcPr>
            <w:tcW w:w="3650" w:type="dxa"/>
            <w:shd w:fill="F2F6F7"/>
          </w:tcPr>
          <w:p>
            <w:pPr>
              <w:pStyle w:val="TableText"/>
            </w:pPr>
            <w:r>
              <w:rPr/>
              <w:t xml:space="preserve">Экран телевизора</w:t>
            </w:r>
          </w:p>
        </w:tc>
        <w:tc>
          <w:tcPr>
            <w:tcW w:w="5988" w:type="dxa"/>
            <w:shd w:fill="F2F6F7"/>
          </w:tcPr>
          <w:p>
            <w:pPr>
              <w:pStyle w:val="TableText"/>
            </w:pPr>
            <w:r>
              <w:rPr/>
              <w:t xml:space="preserve">____________________________________________</w:t>
            </w:r>
          </w:p>
        </w:tc>
      </w:tr>
      <w:tr>
        <w:trPr>
          <w:cantSplit/>
        </w:trPr>
        <w:tc>
          <w:tcPr>
            <w:tcW w:w="3650" w:type="dxa"/>
          </w:tcPr>
          <w:p>
            <w:pPr>
              <w:pStyle w:val="TableText"/>
            </w:pPr>
            <w:r>
              <w:rPr/>
              <w:t xml:space="preserve">Аудиовыход и громкость</w:t>
            </w:r>
          </w:p>
        </w:tc>
        <w:tc>
          <w:tcPr>
            <w:tcW w:w="5988" w:type="dxa"/>
          </w:tcPr>
          <w:p>
            <w:pPr>
              <w:pStyle w:val="TableText"/>
            </w:pPr>
            <w:r>
              <w:rPr/>
              <w:t xml:space="preserve">____________________________________________</w:t>
            </w:r>
          </w:p>
        </w:tc>
      </w:tr>
      <w:tr>
        <w:trPr>
          <w:cantSplit/>
        </w:trPr>
        <w:tc>
          <w:tcPr>
            <w:tcW w:w="3650" w:type="dxa"/>
            <w:shd w:fill="F2F6F7"/>
          </w:tcPr>
          <w:p>
            <w:pPr>
              <w:pStyle w:val="TableText"/>
            </w:pPr>
            <w:r>
              <w:rPr/>
              <w:t xml:space="preserve">Пользователь Windows центрального ПК</w:t>
            </w:r>
          </w:p>
        </w:tc>
        <w:tc>
          <w:tcPr>
            <w:tcW w:w="5988" w:type="dxa"/>
            <w:shd w:fill="F2F6F7"/>
          </w:tcPr>
          <w:p>
            <w:pPr>
              <w:pStyle w:val="TableText"/>
            </w:pPr>
            <w:r>
              <w:rPr/>
              <w:t xml:space="preserve">____________________________________________</w:t>
            </w:r>
          </w:p>
        </w:tc>
      </w:tr>
    </w:tbl>
    <w:p>
      <w:pPr>
        <w:pStyle w:val="Spacer"/>
      </w:pPr>
      <w:r>
        <w:rPr/>
        <w:t xml:space="preserve"/>
      </w:r>
    </w:p>
    <w:p>
      <w:pPr>
        <w:pStyle w:val="Heading2"/>
      </w:pPr>
      <w:r>
        <w:rPr/>
        <w:t xml:space="preserve">Соответствие компьютеров физическим окнам</w:t>
      </w:r>
    </w:p>
    <w:tbl>
      <w:tblPr>
        <w:tblStyle w:val="GuideTable"/>
        <w:tblW w:w="9638" w:type="dxa"/>
        <w:tblLayout w:type="fixed"/>
      </w:tblPr>
      <w:tblGrid>
        <w:gridCol w:w="1650"/>
        <w:gridCol w:w="3994"/>
        <w:gridCol w:w="3994"/>
      </w:tblGrid>
      <w:tr>
        <w:trPr>
          <w:cantSplit/>
          <w:tblHeader/>
        </w:trPr>
        <w:tc>
          <w:tcPr>
            <w:tcW w:w="1650" w:type="dxa"/>
            <w:shd w:fill="173F4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Номер окна</w:t>
            </w:r>
          </w:p>
        </w:tc>
        <w:tc>
          <w:tcPr>
            <w:tcW w:w="3994" w:type="dxa"/>
            <w:shd w:fill="173F4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Имя компьютера</w:t>
            </w:r>
          </w:p>
        </w:tc>
        <w:tc>
          <w:tcPr>
            <w:tcW w:w="3994" w:type="dxa"/>
            <w:shd w:fill="173F48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Проверка связи и голоса</w:t>
            </w:r>
          </w:p>
        </w:tc>
      </w:tr>
      <w:tr>
        <w:trPr>
          <w:cantSplit/>
        </w:trPr>
        <w:tc>
          <w:tcPr>
            <w:tcW w:w="1650" w:type="dxa"/>
          </w:tcPr>
          <w:p>
            <w:pPr>
              <w:pStyle w:val="TableText"/>
            </w:pPr>
            <w:r>
              <w:rPr/>
              <w:t xml:space="preserve">1</w:t>
            </w:r>
          </w:p>
        </w:tc>
        <w:tc>
          <w:tcPr>
            <w:tcW w:w="3994" w:type="dxa"/>
          </w:tcPr>
          <w:p>
            <w:pPr>
              <w:pStyle w:val="TableText"/>
            </w:pPr>
            <w:r>
              <w:rPr/>
              <w:t xml:space="preserve">________________________</w:t>
            </w:r>
          </w:p>
        </w:tc>
        <w:tc>
          <w:tcPr>
            <w:tcW w:w="3994" w:type="dxa"/>
          </w:tcPr>
          <w:p>
            <w:pPr>
              <w:pStyle w:val="TableText"/>
            </w:pPr>
            <w:r>
              <w:rPr/>
              <w:t xml:space="preserve">________________________</w:t>
            </w:r>
          </w:p>
        </w:tc>
      </w:tr>
      <w:tr>
        <w:trPr>
          <w:cantSplit/>
        </w:trPr>
        <w:tc>
          <w:tcPr>
            <w:tcW w:w="1650" w:type="dxa"/>
            <w:shd w:fill="F2F6F7"/>
          </w:tcPr>
          <w:p>
            <w:pPr>
              <w:pStyle w:val="TableText"/>
            </w:pPr>
            <w:r>
              <w:rPr/>
              <w:t xml:space="preserve">2</w:t>
            </w:r>
          </w:p>
        </w:tc>
        <w:tc>
          <w:tcPr>
            <w:tcW w:w="3994" w:type="dxa"/>
            <w:shd w:fill="F2F6F7"/>
          </w:tcPr>
          <w:p>
            <w:pPr>
              <w:pStyle w:val="TableText"/>
            </w:pPr>
            <w:r>
              <w:rPr/>
              <w:t xml:space="preserve">________________________</w:t>
            </w:r>
          </w:p>
        </w:tc>
        <w:tc>
          <w:tcPr>
            <w:tcW w:w="3994" w:type="dxa"/>
            <w:shd w:fill="F2F6F7"/>
          </w:tcPr>
          <w:p>
            <w:pPr>
              <w:pStyle w:val="TableText"/>
            </w:pPr>
            <w:r>
              <w:rPr/>
              <w:t xml:space="preserve">________________________</w:t>
            </w:r>
          </w:p>
        </w:tc>
      </w:tr>
      <w:tr>
        <w:trPr>
          <w:cantSplit/>
        </w:trPr>
        <w:tc>
          <w:tcPr>
            <w:tcW w:w="1650" w:type="dxa"/>
          </w:tcPr>
          <w:p>
            <w:pPr>
              <w:pStyle w:val="TableText"/>
            </w:pPr>
            <w:r>
              <w:rPr/>
              <w:t xml:space="preserve">3</w:t>
            </w:r>
          </w:p>
        </w:tc>
        <w:tc>
          <w:tcPr>
            <w:tcW w:w="3994" w:type="dxa"/>
          </w:tcPr>
          <w:p>
            <w:pPr>
              <w:pStyle w:val="TableText"/>
            </w:pPr>
            <w:r>
              <w:rPr/>
              <w:t xml:space="preserve">________________________</w:t>
            </w:r>
          </w:p>
        </w:tc>
        <w:tc>
          <w:tcPr>
            <w:tcW w:w="3994" w:type="dxa"/>
          </w:tcPr>
          <w:p>
            <w:pPr>
              <w:pStyle w:val="TableText"/>
            </w:pPr>
            <w:r>
              <w:rPr/>
              <w:t xml:space="preserve">________________________</w:t>
            </w:r>
          </w:p>
        </w:tc>
      </w:tr>
      <w:tr>
        <w:trPr>
          <w:cantSplit/>
        </w:trPr>
        <w:tc>
          <w:tcPr>
            <w:tcW w:w="1650" w:type="dxa"/>
            <w:shd w:fill="F2F6F7"/>
          </w:tcPr>
          <w:p>
            <w:pPr>
              <w:pStyle w:val="TableText"/>
            </w:pPr>
            <w:r>
              <w:rPr/>
              <w:t xml:space="preserve">4</w:t>
            </w:r>
          </w:p>
        </w:tc>
        <w:tc>
          <w:tcPr>
            <w:tcW w:w="3994" w:type="dxa"/>
            <w:shd w:fill="F2F6F7"/>
          </w:tcPr>
          <w:p>
            <w:pPr>
              <w:pStyle w:val="TableText"/>
            </w:pPr>
            <w:r>
              <w:rPr/>
              <w:t xml:space="preserve">________________________</w:t>
            </w:r>
          </w:p>
        </w:tc>
        <w:tc>
          <w:tcPr>
            <w:tcW w:w="3994" w:type="dxa"/>
            <w:shd w:fill="F2F6F7"/>
          </w:tcPr>
          <w:p>
            <w:pPr>
              <w:pStyle w:val="TableText"/>
            </w:pPr>
            <w:r>
              <w:rPr/>
              <w:t xml:space="preserve">________________________</w:t>
            </w:r>
          </w:p>
        </w:tc>
      </w:tr>
      <w:tr>
        <w:trPr>
          <w:cantSplit/>
        </w:trPr>
        <w:tc>
          <w:tcPr>
            <w:tcW w:w="1650" w:type="dxa"/>
          </w:tcPr>
          <w:p>
            <w:pPr>
              <w:pStyle w:val="TableText"/>
            </w:pPr>
            <w:r>
              <w:rPr/>
              <w:t xml:space="preserve">5</w:t>
            </w:r>
          </w:p>
        </w:tc>
        <w:tc>
          <w:tcPr>
            <w:tcW w:w="3994" w:type="dxa"/>
          </w:tcPr>
          <w:p>
            <w:pPr>
              <w:pStyle w:val="TableText"/>
            </w:pPr>
            <w:r>
              <w:rPr/>
              <w:t xml:space="preserve">________________________</w:t>
            </w:r>
          </w:p>
        </w:tc>
        <w:tc>
          <w:tcPr>
            <w:tcW w:w="3994" w:type="dxa"/>
          </w:tcPr>
          <w:p>
            <w:pPr>
              <w:pStyle w:val="TableText"/>
            </w:pPr>
            <w:r>
              <w:rPr/>
              <w:t xml:space="preserve">________________________</w:t>
            </w:r>
          </w:p>
        </w:tc>
      </w:tr>
      <w:tr>
        <w:trPr>
          <w:cantSplit/>
        </w:trPr>
        <w:tc>
          <w:tcPr>
            <w:tcW w:w="1650" w:type="dxa"/>
            <w:shd w:fill="F2F6F7"/>
          </w:tcPr>
          <w:p>
            <w:pPr>
              <w:pStyle w:val="TableText"/>
            </w:pPr>
            <w:r>
              <w:rPr/>
              <w:t xml:space="preserve">6</w:t>
            </w:r>
          </w:p>
        </w:tc>
        <w:tc>
          <w:tcPr>
            <w:tcW w:w="3994" w:type="dxa"/>
            <w:shd w:fill="F2F6F7"/>
          </w:tcPr>
          <w:p>
            <w:pPr>
              <w:pStyle w:val="TableText"/>
            </w:pPr>
            <w:r>
              <w:rPr/>
              <w:t xml:space="preserve">________________________</w:t>
            </w:r>
          </w:p>
        </w:tc>
        <w:tc>
          <w:tcPr>
            <w:tcW w:w="3994" w:type="dxa"/>
            <w:shd w:fill="F2F6F7"/>
          </w:tcPr>
          <w:p>
            <w:pPr>
              <w:pStyle w:val="TableText"/>
            </w:pPr>
            <w:r>
              <w:rPr/>
              <w:t xml:space="preserve">________________________</w:t>
            </w:r>
          </w:p>
        </w:tc>
      </w:tr>
      <w:tr>
        <w:trPr>
          <w:cantSplit/>
        </w:trPr>
        <w:tc>
          <w:tcPr>
            <w:tcW w:w="1650" w:type="dxa"/>
          </w:tcPr>
          <w:p>
            <w:pPr>
              <w:pStyle w:val="TableText"/>
            </w:pPr>
            <w:r>
              <w:rPr/>
              <w:t xml:space="preserve">Дополнительные 7–10</w:t>
            </w:r>
          </w:p>
        </w:tc>
        <w:tc>
          <w:tcPr>
            <w:tcW w:w="3994" w:type="dxa"/>
          </w:tcPr>
          <w:p>
            <w:pPr>
              <w:pStyle w:val="TableText"/>
            </w:pPr>
            <w:r>
              <w:rPr/>
              <w:t xml:space="preserve">________________________</w:t>
            </w:r>
          </w:p>
        </w:tc>
        <w:tc>
          <w:tcPr>
            <w:tcW w:w="3994" w:type="dxa"/>
          </w:tcPr>
          <w:p>
            <w:pPr>
              <w:pStyle w:val="TableText"/>
            </w:pPr>
            <w:r>
              <w:rPr/>
              <w:t xml:space="preserve">________________________</w:t>
            </w:r>
          </w:p>
        </w:tc>
      </w:tr>
    </w:tbl>
    <w:p>
      <w:pPr>
        <w:pStyle w:val="Spacer"/>
      </w:pPr>
      <w:r>
        <w:rPr/>
        <w:t xml:space="preserve"/>
      </w:r>
    </w:p>
    <w:p>
      <w:pPr>
        <w:pStyle w:val="Heading2"/>
      </w:pPr>
      <w:r>
        <w:rPr/>
        <w:t xml:space="preserve">Передача в работу</w:t>
      </w:r>
    </w:p>
    <w:p>
      <w:pPr>
        <w:pStyle w:val="Normal"/>
      </w:pPr>
      <w:r>
        <w:rPr/>
        <w:t xml:space="preserve">☐ Номера окон сверены с рабочими местами.</w:t>
        <w:br/>
        <w:t xml:space="preserve">☐ Телевизор показывает все свободные окна.</w:t>
        <w:br/>
        <w:t xml:space="preserve">☐ Голос разборчив и идёт через нужное устройство.</w:t>
        <w:br/>
        <w:t xml:space="preserve">☐ Потеря и восстановление связи проверены.</w:t>
        <w:br/>
        <w:t xml:space="preserve">☐ Перезагрузка и вход под рабочими пользователями проверены.</w:t>
        <w:br/>
        <w:t xml:space="preserve">☐ Ответственный знает, где открыть панель и хранятся резервные копии.</w:t>
      </w:r>
    </w:p>
    <w:p>
      <w:pPr>
        <w:pStyle w:val="Small"/>
      </w:pPr>
      <w:r>
        <w:rPr/>
        <w:t xml:space="preserve">Результат и замечания: _______________________________________________</w:t>
        <w:br/>
        <w:t xml:space="preserve">__________________________________________________________________</w:t>
        <w:br/>
        <w:t xml:space="preserve">Подпись ответственного: ____________________</w:t>
      </w:r>
    </w:p>
    <w:sectPr>
      <w:headerReference w:type="default" r:id="rId3"/>
      <w:footerReference w:type="default" r:id="rId4"/>
      <w:pgSz w:w="11906" w:h="16838"/>
      <w:pgMar w:top="1050" w:right="1134" w:bottom="1050" w:left="1134" w:header="450" w:footer="45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right"/>
    </w:pPr>
    <w:r>
      <w:rPr>
        <w:color w:val="64757D"/>
        <w:sz w:val="18"/>
      </w:rPr>
      <w:t xml:space="preserve">Страница </w:t>
    </w:r>
    <w:fldSimple w:instr=" PAGE ">
      <w:r>
        <w:t>1</w:t>
      </w:r>
    </w:fldSimple>
    <w:r>
      <w:t xml:space="preserve"> из </w:t>
    </w:r>
    <w:fldSimple w:instr=" NUMPAGES ">
      <w:r>
        <w:t>8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after="0"/>
      <w:jc w:val="right"/>
    </w:pPr>
    <w:r>
      <w:rPr>
        <w:color w:val="64757D"/>
        <w:sz w:val="18"/>
      </w:rPr>
      <w:t>Свободные окна | Установка и эксплуатация</w:t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num w:numId="1">
    <w:abstractNumId w:val="0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8"/>
  <w:compat>
    <w:compatSetting w:name="compatibilityMode" w:uri="http://schemas.microsoft.com/office/word" w:val="15"/>
  </w:compat>
  <w:updateFields w:val="true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lang w:val="ru-RU"/>
      </w:rPr>
    </w:rPrDefault>
    <w:pPrDefault>
      <w:pPr>
        <w:spacing w:after="120" w:line="264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before="100" w:after="180"/>
    </w:pPr>
    <w:rPr>
      <w:b/>
      <w:color w:val="173F48"/>
      <w:sz w:val="52"/>
    </w:rPr>
  </w:style>
  <w:style w:type="paragraph" w:styleId="Subtitle">
    <w:name w:val="Subtitle"/>
    <w:basedOn w:val="Normal"/>
    <w:pPr>
      <w:keepNext/>
      <w:spacing w:after="120"/>
    </w:pPr>
    <w:rPr>
      <w:color w:val="445B64"/>
      <w:sz w:val="26"/>
    </w:rPr>
  </w:style>
  <w:style w:type="paragraph" w:styleId="Eyebrow">
    <w:name w:val="Eyebrow"/>
    <w:basedOn w:val="Normal"/>
    <w:pPr>
      <w:keepNext/>
      <w:spacing w:after="80"/>
    </w:pPr>
    <w:rPr>
      <w:b/>
      <w:color w:val="278071"/>
      <w:sz w:val="22"/>
    </w:rPr>
  </w:style>
  <w:style w:type="paragraph" w:styleId="Meta">
    <w:name w:val="Meta"/>
    <w:basedOn w:val="Normal"/>
    <w:pPr>
      <w:spacing w:after="220"/>
    </w:pPr>
    <w:rPr>
      <w:color w:val="64757D"/>
      <w:sz w:val="20"/>
    </w:rPr>
  </w:style>
  <w:style w:type="paragraph" w:styleId="Heading1">
    <w:name w:val="Heading1"/>
    <w:basedOn w:val="Normal"/>
    <w:pPr>
      <w:keepNext/>
      <w:spacing w:before="0" w:after="200"/>
      <w:outlineLvl w:val="0"/>
    </w:pPr>
    <w:rPr>
      <w:b/>
      <w:color w:val="173F48"/>
      <w:sz w:val="34"/>
    </w:rPr>
  </w:style>
  <w:style w:type="paragraph" w:styleId="Heading2">
    <w:name w:val="Heading2"/>
    <w:basedOn w:val="Normal"/>
    <w:pPr>
      <w:keepNext/>
      <w:spacing w:before="180" w:after="90"/>
      <w:outlineLvl w:val="1"/>
    </w:pPr>
    <w:rPr>
      <w:b/>
      <w:color w:val="173F48"/>
      <w:sz w:val="25"/>
    </w:rPr>
  </w:style>
  <w:style w:type="paragraph" w:styleId="Note">
    <w:name w:val="Note"/>
    <w:basedOn w:val="Normal"/>
    <w:pPr>
      <w:keepLines/>
      <w:pBdr>
        <w:left w:val="single" w:sz="16" w:space="8" w:color="278071"/>
      </w:pBdr>
      <w:shd w:fill="EDF5F2"/>
      <w:spacing w:before="80" w:after="180"/>
      <w:ind w:left="180" w:right="120"/>
    </w:pPr>
    <w:rPr>
      <w:sz w:val="21"/>
    </w:rPr>
  </w:style>
  <w:style w:type="paragraph" w:styleId="Step">
    <w:name w:val="Step"/>
    <w:basedOn w:val="Normal"/>
    <w:pPr>
      <w:spacing w:after="130"/>
    </w:pPr>
    <w:rPr/>
  </w:style>
  <w:style w:type="paragraph" w:styleId="TableText">
    <w:name w:val="TableText"/>
    <w:basedOn w:val="Normal"/>
    <w:pPr>
      <w:spacing w:after="60" w:before="40" w:line="240" w:lineRule="auto"/>
    </w:pPr>
    <w:rPr>
      <w:sz w:val="20"/>
    </w:rPr>
  </w:style>
  <w:style w:type="paragraph" w:styleId="Code">
    <w:name w:val="Code"/>
    <w:basedOn w:val="Normal"/>
    <w:pPr>
      <w:keepLines/>
      <w:shd w:fill="F1F4F5"/>
      <w:spacing w:before="60" w:after="140"/>
    </w:pPr>
    <w:rPr>
      <w:rFonts w:ascii="Consolas" w:hAnsi="Consolas"/>
      <w:sz w:val="19"/>
    </w:rPr>
  </w:style>
  <w:style w:type="paragraph" w:styleId="Small">
    <w:name w:val="Small"/>
    <w:basedOn w:val="Normal"/>
    <w:pPr>
      <w:spacing w:after="80"/>
    </w:pPr>
    <w:rPr>
      <w:sz w:val="20"/>
    </w:rPr>
  </w:style>
  <w:style w:type="paragraph" w:styleId="Spacer">
    <w:name w:val="Spacer"/>
    <w:basedOn w:val="Normal"/>
    <w:pPr>
      <w:spacing w:after="0" w:line="40" w:lineRule="exact"/>
    </w:pPr>
    <w:rPr>
      <w:sz w:val="4"/>
    </w:rPr>
  </w:style>
  <w:style w:type="table" w:styleId="GuideTable">
    <w:name w:val="GuideTable"/>
    <w:tblPr>
      <w:tblBorders>
        <w:top w:val="single" w:sz="4" w:color="D4DFE2"/>
        <w:left w:val="single" w:sz="4" w:color="D4DFE2"/>
        <w:bottom w:val="single" w:sz="4" w:color="D4DFE2"/>
        <w:right w:val="single" w:sz="4" w:color="D4DFE2"/>
        <w:insideH w:val="single" w:sz="4" w:color="D4DFE2"/>
        <w:insideV w:val="single" w:sz="4" w:color="D4DFE2"/>
      </w:tblBorders>
      <w:tblCellMar>
        <w:top w:w="70" w:type="dxa"/>
        <w:left w:w="110" w:type="dxa"/>
        <w:bottom w:w="70" w:type="dxa"/>
        <w:right w:w="11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SimpleElectronicQueue</Application>
  <Pages>8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Свободные окна — инструкция по установке и работе</dc:title>
  <dc:subject>Самостоятельная установка Windows x64</dc:subject>
  <dc:creator>SimpleElectronicQueue</dc:creator>
  <dc:language>ru-RU</dc:language>
  <dcterms:created xsi:type="dcterms:W3CDTF">2026-10-23T00:00:00Z</dcterms:created>
</cp:coreProperties>
</file>